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4963E" w14:textId="54A7F788" w:rsidR="009B38F9" w:rsidRPr="00E06E81" w:rsidRDefault="000436BA" w:rsidP="00E06E81">
      <w:pPr>
        <w:pStyle w:val="1"/>
        <w:spacing w:line="560" w:lineRule="exact"/>
        <w:ind w:left="0" w:firstLine="0"/>
        <w:jc w:val="center"/>
        <w:rPr>
          <w:rFonts w:cs="方正小标宋_GBK"/>
          <w:sz w:val="40"/>
          <w:lang w:eastAsia="zh-CN"/>
        </w:rPr>
      </w:pPr>
      <w:r w:rsidRPr="00E06E81">
        <w:rPr>
          <w:sz w:val="40"/>
          <w:lang w:eastAsia="zh-CN"/>
        </w:rPr>
        <w:t>南京审计大</w:t>
      </w:r>
      <w:r w:rsidRPr="00E06E81">
        <w:rPr>
          <w:spacing w:val="-120"/>
          <w:sz w:val="40"/>
          <w:lang w:eastAsia="zh-CN"/>
        </w:rPr>
        <w:t>学</w:t>
      </w:r>
      <w:r w:rsidRPr="00E06E81">
        <w:rPr>
          <w:sz w:val="40"/>
          <w:lang w:eastAsia="zh-CN"/>
        </w:rPr>
        <w:t>“国家留学基金委国际组织后备经济</w:t>
      </w:r>
      <w:r w:rsidRPr="00E06E81">
        <w:rPr>
          <w:spacing w:val="1"/>
          <w:sz w:val="40"/>
          <w:lang w:eastAsia="zh-CN"/>
        </w:rPr>
        <w:t>/</w:t>
      </w:r>
      <w:r w:rsidRPr="00E06E81">
        <w:rPr>
          <w:sz w:val="40"/>
          <w:lang w:eastAsia="zh-CN"/>
        </w:rPr>
        <w:t>金融</w:t>
      </w:r>
      <w:r w:rsidRPr="00E06E81">
        <w:rPr>
          <w:rFonts w:cs="方正小标宋_GBK"/>
          <w:sz w:val="40"/>
          <w:lang w:eastAsia="zh-CN"/>
        </w:rPr>
        <w:t>审计人才硕士培养项目”</w:t>
      </w:r>
      <w:bookmarkStart w:id="0" w:name="_GoBack"/>
      <w:bookmarkEnd w:id="0"/>
      <w:r w:rsidRPr="00E06E81">
        <w:rPr>
          <w:rFonts w:cs="方正小标宋_GBK"/>
          <w:sz w:val="40"/>
          <w:lang w:eastAsia="zh-CN"/>
        </w:rPr>
        <w:t>选拔方案</w:t>
      </w:r>
    </w:p>
    <w:p w14:paraId="459486F0" w14:textId="77777777" w:rsidR="009B38F9" w:rsidRDefault="009B38F9" w:rsidP="00E06E81">
      <w:pPr>
        <w:spacing w:line="560" w:lineRule="exact"/>
        <w:ind w:firstLineChars="200" w:firstLine="580"/>
        <w:jc w:val="both"/>
        <w:rPr>
          <w:rFonts w:ascii="方正小标宋_GBK" w:eastAsia="方正小标宋_GBK" w:hAnsi="方正小标宋_GBK" w:cs="方正小标宋_GBK"/>
          <w:sz w:val="29"/>
          <w:szCs w:val="29"/>
          <w:lang w:eastAsia="zh-CN"/>
        </w:rPr>
      </w:pPr>
    </w:p>
    <w:p w14:paraId="6E098ACA" w14:textId="20D5D21A" w:rsidR="009B38F9" w:rsidRPr="00E06E81" w:rsidRDefault="000436BA" w:rsidP="00911679">
      <w:pPr>
        <w:pStyle w:val="a3"/>
        <w:spacing w:before="0" w:line="560" w:lineRule="exact"/>
        <w:ind w:left="0" w:firstLineChars="200" w:firstLine="638"/>
        <w:jc w:val="both"/>
        <w:rPr>
          <w:rFonts w:ascii="仿宋_GB2312" w:eastAsia="仿宋_GB2312"/>
          <w:lang w:eastAsia="zh-CN"/>
        </w:rPr>
      </w:pPr>
      <w:r w:rsidRPr="00E06E81">
        <w:rPr>
          <w:rFonts w:ascii="仿宋_GB2312" w:eastAsia="仿宋_GB2312" w:hint="eastAsia"/>
          <w:spacing w:val="-1"/>
          <w:lang w:eastAsia="zh-CN"/>
        </w:rPr>
        <w:t>经国际合作与交流办公室、研究生院以及经济与金融研究</w:t>
      </w:r>
      <w:r w:rsidRPr="00E06E81">
        <w:rPr>
          <w:rFonts w:ascii="仿宋_GB2312" w:eastAsia="仿宋_GB2312" w:hint="eastAsia"/>
          <w:spacing w:val="4"/>
          <w:lang w:eastAsia="zh-CN"/>
        </w:rPr>
        <w:t>院研究讨论，决定“国际组织后备经济/金融审计人才硕士培</w:t>
      </w:r>
      <w:r w:rsidRPr="00E06E81">
        <w:rPr>
          <w:rFonts w:ascii="仿宋_GB2312" w:eastAsia="仿宋_GB2312" w:hint="eastAsia"/>
          <w:lang w:eastAsia="zh-CN"/>
        </w:rPr>
        <w:t>养项目”选拔规则如下：</w:t>
      </w:r>
    </w:p>
    <w:p w14:paraId="7F1E4CE8" w14:textId="15399CCD" w:rsidR="009B38F9" w:rsidRPr="00E06E81" w:rsidRDefault="000436BA" w:rsidP="00911679">
      <w:pPr>
        <w:pStyle w:val="a3"/>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t>第一条</w:t>
      </w:r>
      <w:r w:rsidRPr="00E06E81">
        <w:rPr>
          <w:rFonts w:ascii="仿宋_GB2312" w:eastAsia="仿宋_GB2312" w:hint="eastAsia"/>
          <w:spacing w:val="74"/>
          <w:lang w:eastAsia="zh-CN"/>
        </w:rPr>
        <w:t xml:space="preserve"> </w:t>
      </w:r>
      <w:r w:rsidRPr="00E06E81">
        <w:rPr>
          <w:rFonts w:ascii="仿宋_GB2312" w:eastAsia="仿宋_GB2312" w:hint="eastAsia"/>
          <w:spacing w:val="15"/>
          <w:lang w:eastAsia="zh-CN"/>
        </w:rPr>
        <w:t>学校发布项目选拔通知，经学生个人提交申请、材</w:t>
      </w:r>
      <w:r w:rsidRPr="00E06E81">
        <w:rPr>
          <w:rFonts w:ascii="仿宋_GB2312" w:eastAsia="仿宋_GB2312" w:hint="eastAsia"/>
          <w:spacing w:val="14"/>
          <w:lang w:eastAsia="zh-CN"/>
        </w:rPr>
        <w:t>料初筛、校内专家面试、名单公示等环节确定初次入选的学生名单，进入学校国际组织后备人才培训</w:t>
      </w:r>
      <w:r w:rsidRPr="00E06E81">
        <w:rPr>
          <w:rFonts w:ascii="仿宋_GB2312" w:eastAsia="仿宋_GB2312" w:hint="eastAsia"/>
          <w:lang w:eastAsia="zh-CN"/>
        </w:rPr>
        <w:t>班学习。</w:t>
      </w:r>
    </w:p>
    <w:p w14:paraId="742F3E84" w14:textId="4631E5F9" w:rsidR="009B38F9" w:rsidRPr="00E06E81" w:rsidRDefault="000436BA" w:rsidP="00911679">
      <w:pPr>
        <w:pStyle w:val="a3"/>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t>第二条</w:t>
      </w:r>
      <w:r w:rsidRPr="00E06E81">
        <w:rPr>
          <w:rFonts w:ascii="仿宋_GB2312" w:eastAsia="仿宋_GB2312" w:hint="eastAsia"/>
          <w:spacing w:val="74"/>
          <w:lang w:eastAsia="zh-CN"/>
        </w:rPr>
        <w:t xml:space="preserve"> </w:t>
      </w:r>
      <w:r w:rsidRPr="00E06E81">
        <w:rPr>
          <w:rFonts w:ascii="仿宋_GB2312" w:eastAsia="仿宋_GB2312" w:hint="eastAsia"/>
          <w:spacing w:val="15"/>
          <w:lang w:eastAsia="zh-CN"/>
        </w:rPr>
        <w:t>学校国际组织后备人才培训班开展的课程包括《国</w:t>
      </w:r>
      <w:r w:rsidRPr="00E06E81">
        <w:rPr>
          <w:rFonts w:ascii="仿宋_GB2312" w:eastAsia="仿宋_GB2312" w:hint="eastAsia"/>
          <w:spacing w:val="14"/>
          <w:lang w:eastAsia="zh-CN"/>
        </w:rPr>
        <w:t>际组织治理与审计》，以及经济与金融研究院提供的伯明翰大学硕士预科项目全英文课程，包括《中级宏观经济学》《中级微观经济学》《中级计量</w:t>
      </w:r>
      <w:r w:rsidR="002E15B2" w:rsidRPr="00E06E81">
        <w:rPr>
          <w:rFonts w:ascii="仿宋_GB2312" w:eastAsia="仿宋_GB2312" w:hint="eastAsia"/>
          <w:spacing w:val="14"/>
          <w:lang w:eastAsia="zh-CN"/>
        </w:rPr>
        <w:t>经济学</w:t>
      </w:r>
      <w:r w:rsidRPr="00E06E81">
        <w:rPr>
          <w:rFonts w:ascii="仿宋_GB2312" w:eastAsia="仿宋_GB2312" w:hint="eastAsia"/>
          <w:spacing w:val="14"/>
          <w:lang w:eastAsia="zh-CN"/>
        </w:rPr>
        <w:t>》《金融学》</w:t>
      </w:r>
      <w:r w:rsidR="00897A5F">
        <w:rPr>
          <w:rFonts w:ascii="仿宋_GB2312" w:eastAsia="仿宋_GB2312" w:hint="eastAsia"/>
          <w:spacing w:val="14"/>
          <w:lang w:eastAsia="zh-CN"/>
        </w:rPr>
        <w:t>。具体课程内容根据每年实际情况开展。</w:t>
      </w:r>
      <w:r w:rsidRPr="00E06E81">
        <w:rPr>
          <w:rFonts w:ascii="仿宋_GB2312" w:eastAsia="仿宋_GB2312" w:hint="eastAsia"/>
          <w:spacing w:val="14"/>
          <w:lang w:eastAsia="zh-CN"/>
        </w:rPr>
        <w:t>学生须完成各门课程的学习、作业，</w:t>
      </w:r>
      <w:r w:rsidRPr="00E06E81">
        <w:rPr>
          <w:rFonts w:ascii="仿宋_GB2312" w:eastAsia="仿宋_GB2312" w:hint="eastAsia"/>
          <w:lang w:eastAsia="zh-CN"/>
        </w:rPr>
        <w:t>并完成结业考试。</w:t>
      </w:r>
    </w:p>
    <w:p w14:paraId="537E331B" w14:textId="03497166" w:rsidR="009B38F9" w:rsidRPr="00E06E81" w:rsidRDefault="000436BA" w:rsidP="00911679">
      <w:pPr>
        <w:pStyle w:val="a3"/>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t>第三条</w:t>
      </w:r>
      <w:r w:rsidRPr="00E06E81">
        <w:rPr>
          <w:rFonts w:ascii="仿宋_GB2312" w:eastAsia="仿宋_GB2312" w:hint="eastAsia"/>
          <w:spacing w:val="74"/>
          <w:lang w:eastAsia="zh-CN"/>
        </w:rPr>
        <w:t xml:space="preserve"> </w:t>
      </w:r>
      <w:r w:rsidRPr="00E06E81">
        <w:rPr>
          <w:rFonts w:ascii="仿宋_GB2312" w:eastAsia="仿宋_GB2312" w:hint="eastAsia"/>
          <w:spacing w:val="15"/>
          <w:lang w:eastAsia="zh-CN"/>
        </w:rPr>
        <w:t>上述进入学校国际组织后备人才培训班的学生须通</w:t>
      </w:r>
      <w:r w:rsidRPr="00E06E81">
        <w:rPr>
          <w:rFonts w:ascii="仿宋_GB2312" w:eastAsia="仿宋_GB2312" w:hint="eastAsia"/>
          <w:lang w:eastAsia="zh-CN"/>
        </w:rPr>
        <w:t>过伯明翰大学商学院经济系组织的面试。</w:t>
      </w:r>
    </w:p>
    <w:p w14:paraId="6DFAB834" w14:textId="5E39338C" w:rsidR="009B38F9" w:rsidRPr="00E06E81" w:rsidRDefault="000436BA" w:rsidP="00911679">
      <w:pPr>
        <w:pStyle w:val="a3"/>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t>第四条</w:t>
      </w:r>
      <w:r w:rsidRPr="00E06E81">
        <w:rPr>
          <w:rFonts w:ascii="仿宋_GB2312" w:eastAsia="仿宋_GB2312" w:hint="eastAsia"/>
          <w:spacing w:val="75"/>
          <w:lang w:eastAsia="zh-CN"/>
        </w:rPr>
        <w:t xml:space="preserve"> </w:t>
      </w:r>
      <w:r w:rsidRPr="00E06E81">
        <w:rPr>
          <w:rFonts w:ascii="仿宋_GB2312" w:eastAsia="仿宋_GB2312" w:hint="eastAsia"/>
          <w:spacing w:val="15"/>
          <w:lang w:eastAsia="zh-CN"/>
        </w:rPr>
        <w:t>在国家留学基金委奖学金开放申请前，上述进</w:t>
      </w:r>
      <w:proofErr w:type="gramStart"/>
      <w:r w:rsidRPr="00E06E81">
        <w:rPr>
          <w:rFonts w:ascii="仿宋_GB2312" w:eastAsia="仿宋_GB2312" w:hint="eastAsia"/>
          <w:spacing w:val="15"/>
          <w:lang w:eastAsia="zh-CN"/>
        </w:rPr>
        <w:t>入学</w:t>
      </w:r>
      <w:r w:rsidRPr="00E06E81">
        <w:rPr>
          <w:rFonts w:ascii="仿宋_GB2312" w:eastAsia="仿宋_GB2312" w:hint="eastAsia"/>
          <w:spacing w:val="14"/>
          <w:lang w:eastAsia="zh-CN"/>
        </w:rPr>
        <w:t>校</w:t>
      </w:r>
      <w:proofErr w:type="gramEnd"/>
      <w:r w:rsidRPr="00E06E81">
        <w:rPr>
          <w:rFonts w:ascii="仿宋_GB2312" w:eastAsia="仿宋_GB2312" w:hint="eastAsia"/>
          <w:spacing w:val="14"/>
          <w:lang w:eastAsia="zh-CN"/>
        </w:rPr>
        <w:t>国际组织后备人才培训班的学生须获得伯明翰大</w:t>
      </w:r>
      <w:r w:rsidRPr="00E06E81">
        <w:rPr>
          <w:rFonts w:ascii="仿宋_GB2312" w:eastAsia="仿宋_GB2312" w:hint="eastAsia"/>
          <w:spacing w:val="18"/>
          <w:lang w:eastAsia="zh-CN"/>
        </w:rPr>
        <w:t>学录取项目要求的语言成绩：</w:t>
      </w:r>
      <w:proofErr w:type="gramStart"/>
      <w:r w:rsidRPr="00E06E81">
        <w:rPr>
          <w:rFonts w:ascii="仿宋_GB2312" w:eastAsia="仿宋_GB2312" w:hint="eastAsia"/>
          <w:spacing w:val="18"/>
          <w:lang w:eastAsia="zh-CN"/>
        </w:rPr>
        <w:t>即雅思总分</w:t>
      </w:r>
      <w:proofErr w:type="gramEnd"/>
      <w:r w:rsidRPr="00E06E81">
        <w:rPr>
          <w:rFonts w:ascii="仿宋_GB2312" w:eastAsia="仿宋_GB2312" w:hint="eastAsia"/>
          <w:spacing w:val="18"/>
          <w:lang w:eastAsia="zh-CN"/>
        </w:rPr>
        <w:t>达到</w:t>
      </w:r>
      <w:r w:rsidRPr="00E06E81">
        <w:rPr>
          <w:rFonts w:ascii="仿宋_GB2312" w:eastAsia="仿宋_GB2312" w:hint="eastAsia"/>
          <w:spacing w:val="-1"/>
          <w:lang w:eastAsia="zh-CN"/>
        </w:rPr>
        <w:t>6.5</w:t>
      </w:r>
      <w:r w:rsidRPr="00E06E81">
        <w:rPr>
          <w:rFonts w:ascii="仿宋_GB2312" w:eastAsia="仿宋_GB2312" w:hint="eastAsia"/>
          <w:lang w:eastAsia="zh-CN"/>
        </w:rPr>
        <w:t>分及以上（其中，阅读、听力、口语、写作均达到6</w:t>
      </w:r>
      <w:r w:rsidRPr="00E06E81">
        <w:rPr>
          <w:rFonts w:ascii="仿宋_GB2312" w:eastAsia="仿宋_GB2312" w:hint="eastAsia"/>
          <w:spacing w:val="18"/>
          <w:lang w:eastAsia="zh-CN"/>
        </w:rPr>
        <w:t>分及以上），或托福达到</w:t>
      </w:r>
      <w:r w:rsidRPr="00E06E81">
        <w:rPr>
          <w:rFonts w:ascii="仿宋_GB2312" w:eastAsia="仿宋_GB2312" w:hint="eastAsia"/>
          <w:lang w:eastAsia="zh-CN"/>
        </w:rPr>
        <w:t>88</w:t>
      </w:r>
      <w:r w:rsidRPr="00E06E81">
        <w:rPr>
          <w:rFonts w:ascii="仿宋_GB2312" w:eastAsia="仿宋_GB2312" w:hint="eastAsia"/>
          <w:spacing w:val="18"/>
          <w:lang w:eastAsia="zh-CN"/>
        </w:rPr>
        <w:t>分及以上（其中，阅</w:t>
      </w:r>
      <w:r w:rsidRPr="00E06E81">
        <w:rPr>
          <w:rFonts w:ascii="仿宋_GB2312" w:eastAsia="仿宋_GB2312" w:hint="eastAsia"/>
          <w:spacing w:val="11"/>
          <w:lang w:eastAsia="zh-CN"/>
        </w:rPr>
        <w:t>读达到</w:t>
      </w:r>
      <w:r w:rsidRPr="00E06E81">
        <w:rPr>
          <w:rFonts w:ascii="仿宋_GB2312" w:eastAsia="仿宋_GB2312" w:hint="eastAsia"/>
          <w:lang w:eastAsia="zh-CN"/>
        </w:rPr>
        <w:t>21</w:t>
      </w:r>
      <w:r w:rsidRPr="00E06E81">
        <w:rPr>
          <w:rFonts w:ascii="仿宋_GB2312" w:eastAsia="仿宋_GB2312" w:hint="eastAsia"/>
          <w:spacing w:val="15"/>
          <w:lang w:eastAsia="zh-CN"/>
        </w:rPr>
        <w:t>分及以上，听力达到</w:t>
      </w:r>
      <w:r w:rsidRPr="00E06E81">
        <w:rPr>
          <w:rFonts w:ascii="仿宋_GB2312" w:eastAsia="仿宋_GB2312" w:hint="eastAsia"/>
          <w:lang w:eastAsia="zh-CN"/>
        </w:rPr>
        <w:t>20</w:t>
      </w:r>
      <w:r w:rsidRPr="00E06E81">
        <w:rPr>
          <w:rFonts w:ascii="仿宋_GB2312" w:eastAsia="仿宋_GB2312" w:hint="eastAsia"/>
          <w:spacing w:val="14"/>
          <w:lang w:eastAsia="zh-CN"/>
        </w:rPr>
        <w:t>分及以上，口语</w:t>
      </w:r>
      <w:r w:rsidRPr="00E06E81">
        <w:rPr>
          <w:rFonts w:ascii="仿宋_GB2312" w:eastAsia="仿宋_GB2312" w:hint="eastAsia"/>
          <w:lang w:eastAsia="zh-CN"/>
        </w:rPr>
        <w:t>达到22分及以上，写作达到</w:t>
      </w:r>
      <w:r w:rsidRPr="00E06E81">
        <w:rPr>
          <w:rFonts w:ascii="仿宋_GB2312" w:eastAsia="仿宋_GB2312" w:hint="eastAsia"/>
          <w:spacing w:val="-88"/>
          <w:lang w:eastAsia="zh-CN"/>
        </w:rPr>
        <w:t xml:space="preserve"> </w:t>
      </w:r>
      <w:r w:rsidRPr="00E06E81">
        <w:rPr>
          <w:rFonts w:ascii="仿宋_GB2312" w:eastAsia="仿宋_GB2312" w:hint="eastAsia"/>
          <w:lang w:eastAsia="zh-CN"/>
        </w:rPr>
        <w:t>21分及以上）。</w:t>
      </w:r>
    </w:p>
    <w:p w14:paraId="72B3920C" w14:textId="68515F2E" w:rsidR="009B38F9" w:rsidRPr="00E06E81" w:rsidRDefault="000436BA" w:rsidP="00911679">
      <w:pPr>
        <w:pStyle w:val="a3"/>
        <w:tabs>
          <w:tab w:val="left" w:pos="1379"/>
        </w:tabs>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lastRenderedPageBreak/>
        <w:t>第五条</w:t>
      </w:r>
      <w:r w:rsidR="00184AB2" w:rsidRPr="00E06E81">
        <w:rPr>
          <w:rFonts w:ascii="仿宋_GB2312" w:eastAsia="仿宋_GB2312" w:hint="eastAsia"/>
          <w:lang w:eastAsia="zh-CN"/>
        </w:rPr>
        <w:t xml:space="preserve"> </w:t>
      </w:r>
      <w:r w:rsidRPr="00E06E81">
        <w:rPr>
          <w:rFonts w:ascii="仿宋_GB2312" w:eastAsia="仿宋_GB2312" w:hint="eastAsia"/>
          <w:lang w:eastAsia="zh-CN"/>
        </w:rPr>
        <w:t>在国家留学基金委奖学金开放申请时，上述进入培训班的学生须获得伯明翰大学的无条件录取（unconditional</w:t>
      </w:r>
      <w:r w:rsidRPr="00E06E81">
        <w:rPr>
          <w:rFonts w:ascii="仿宋_GB2312" w:eastAsia="仿宋_GB2312" w:hint="eastAsia"/>
          <w:spacing w:val="-37"/>
          <w:lang w:eastAsia="zh-CN"/>
        </w:rPr>
        <w:t xml:space="preserve"> </w:t>
      </w:r>
      <w:r w:rsidRPr="00E06E81">
        <w:rPr>
          <w:rFonts w:ascii="仿宋_GB2312" w:eastAsia="仿宋_GB2312" w:hint="eastAsia"/>
          <w:spacing w:val="-1"/>
          <w:lang w:eastAsia="zh-CN"/>
        </w:rPr>
        <w:t>offer）。</w:t>
      </w:r>
    </w:p>
    <w:p w14:paraId="6DF6D0DD" w14:textId="39A250B7" w:rsidR="009B38F9" w:rsidRPr="00E06E81" w:rsidRDefault="000436BA" w:rsidP="00911679">
      <w:pPr>
        <w:pStyle w:val="a3"/>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t>第六条</w:t>
      </w:r>
      <w:r w:rsidRPr="00E06E81">
        <w:rPr>
          <w:rFonts w:ascii="仿宋_GB2312" w:eastAsia="仿宋_GB2312" w:hint="eastAsia"/>
          <w:spacing w:val="76"/>
          <w:lang w:eastAsia="zh-CN"/>
        </w:rPr>
        <w:t xml:space="preserve"> </w:t>
      </w:r>
      <w:r w:rsidRPr="00E06E81">
        <w:rPr>
          <w:rFonts w:ascii="仿宋_GB2312" w:eastAsia="仿宋_GB2312" w:hint="eastAsia"/>
          <w:lang w:eastAsia="zh-CN"/>
        </w:rPr>
        <w:t>符合上述条件的学生须参加学校组织的校外专家终面试，评委由国际组织领域权威专家、学者或在国际组织中任职的资深人员组成，与学生无亲属关系或前期接触。</w:t>
      </w:r>
    </w:p>
    <w:p w14:paraId="1196C432" w14:textId="69FFD7B7" w:rsidR="009B38F9" w:rsidRPr="00E06E81" w:rsidRDefault="000436BA" w:rsidP="00911679">
      <w:pPr>
        <w:pStyle w:val="a3"/>
        <w:tabs>
          <w:tab w:val="left" w:pos="1379"/>
        </w:tabs>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t>第七条</w:t>
      </w:r>
      <w:r w:rsidR="00184AB2" w:rsidRPr="00E06E81">
        <w:rPr>
          <w:rFonts w:ascii="仿宋_GB2312" w:eastAsia="仿宋_GB2312" w:hint="eastAsia"/>
          <w:lang w:eastAsia="zh-CN"/>
        </w:rPr>
        <w:t xml:space="preserve"> </w:t>
      </w:r>
      <w:r w:rsidRPr="00E06E81">
        <w:rPr>
          <w:rFonts w:ascii="仿宋_GB2312" w:eastAsia="仿宋_GB2312" w:hint="eastAsia"/>
          <w:spacing w:val="31"/>
          <w:lang w:eastAsia="zh-CN"/>
        </w:rPr>
        <w:t>完</w:t>
      </w:r>
      <w:r w:rsidRPr="00E06E81">
        <w:rPr>
          <w:rFonts w:ascii="仿宋_GB2312" w:eastAsia="仿宋_GB2312" w:hint="eastAsia"/>
          <w:spacing w:val="29"/>
          <w:lang w:eastAsia="zh-CN"/>
        </w:rPr>
        <w:t>成</w:t>
      </w:r>
      <w:r w:rsidRPr="00E06E81">
        <w:rPr>
          <w:rFonts w:ascii="仿宋_GB2312" w:eastAsia="仿宋_GB2312" w:hint="eastAsia"/>
          <w:spacing w:val="31"/>
          <w:lang w:eastAsia="zh-CN"/>
        </w:rPr>
        <w:t>培训</w:t>
      </w:r>
      <w:r w:rsidRPr="00E06E81">
        <w:rPr>
          <w:rFonts w:ascii="仿宋_GB2312" w:eastAsia="仿宋_GB2312" w:hint="eastAsia"/>
          <w:spacing w:val="29"/>
          <w:lang w:eastAsia="zh-CN"/>
        </w:rPr>
        <w:t>考</w:t>
      </w:r>
      <w:r w:rsidRPr="00E06E81">
        <w:rPr>
          <w:rFonts w:ascii="仿宋_GB2312" w:eastAsia="仿宋_GB2312" w:hint="eastAsia"/>
          <w:spacing w:val="31"/>
          <w:lang w:eastAsia="zh-CN"/>
        </w:rPr>
        <w:t>核的</w:t>
      </w:r>
      <w:r w:rsidRPr="00E06E81">
        <w:rPr>
          <w:rFonts w:ascii="仿宋_GB2312" w:eastAsia="仿宋_GB2312" w:hint="eastAsia"/>
          <w:spacing w:val="29"/>
          <w:lang w:eastAsia="zh-CN"/>
        </w:rPr>
        <w:t>学</w:t>
      </w:r>
      <w:r w:rsidRPr="00E06E81">
        <w:rPr>
          <w:rFonts w:ascii="仿宋_GB2312" w:eastAsia="仿宋_GB2312" w:hint="eastAsia"/>
          <w:spacing w:val="31"/>
          <w:lang w:eastAsia="zh-CN"/>
        </w:rPr>
        <w:t>生将</w:t>
      </w:r>
      <w:r w:rsidRPr="00E06E81">
        <w:rPr>
          <w:rFonts w:ascii="仿宋_GB2312" w:eastAsia="仿宋_GB2312" w:hint="eastAsia"/>
          <w:spacing w:val="29"/>
          <w:lang w:eastAsia="zh-CN"/>
        </w:rPr>
        <w:t>按</w:t>
      </w:r>
      <w:r w:rsidRPr="00E06E81">
        <w:rPr>
          <w:rFonts w:ascii="仿宋_GB2312" w:eastAsia="仿宋_GB2312" w:hint="eastAsia"/>
          <w:spacing w:val="31"/>
          <w:lang w:eastAsia="zh-CN"/>
        </w:rPr>
        <w:t>照</w:t>
      </w:r>
      <w:r w:rsidRPr="00E06E81">
        <w:rPr>
          <w:rFonts w:ascii="仿宋_GB2312" w:eastAsia="仿宋_GB2312" w:hint="eastAsia"/>
          <w:lang w:eastAsia="zh-CN"/>
        </w:rPr>
        <w:t>“</w:t>
      </w:r>
      <w:r w:rsidRPr="00E06E81">
        <w:rPr>
          <w:rFonts w:ascii="仿宋_GB2312" w:eastAsia="仿宋_GB2312" w:hint="eastAsia"/>
          <w:spacing w:val="11"/>
          <w:lang w:eastAsia="zh-CN"/>
        </w:rPr>
        <w:t>培训班结课考试平均分*</w:t>
      </w:r>
      <w:r w:rsidR="002E15B2" w:rsidRPr="00E06E81">
        <w:rPr>
          <w:rFonts w:ascii="仿宋_GB2312" w:eastAsia="仿宋_GB2312" w:hint="eastAsia"/>
          <w:spacing w:val="11"/>
          <w:lang w:eastAsia="zh-CN"/>
        </w:rPr>
        <w:t>50</w:t>
      </w:r>
      <w:r w:rsidRPr="00E06E81">
        <w:rPr>
          <w:rFonts w:ascii="仿宋_GB2312" w:eastAsia="仿宋_GB2312" w:hint="eastAsia"/>
          <w:spacing w:val="11"/>
          <w:lang w:eastAsia="zh-CN"/>
        </w:rPr>
        <w:t>%+校外专家面试成</w:t>
      </w:r>
      <w:r w:rsidRPr="00E06E81">
        <w:rPr>
          <w:rFonts w:ascii="仿宋_GB2312" w:eastAsia="仿宋_GB2312" w:hint="eastAsia"/>
          <w:lang w:eastAsia="zh-CN"/>
        </w:rPr>
        <w:t>绩*50%”的权重计算出最终成绩，从高到低排序。</w:t>
      </w:r>
    </w:p>
    <w:p w14:paraId="4B00344F" w14:textId="78A02BFB" w:rsidR="009B38F9" w:rsidRPr="00E06E81" w:rsidRDefault="000436BA" w:rsidP="00911679">
      <w:pPr>
        <w:pStyle w:val="a3"/>
        <w:tabs>
          <w:tab w:val="left" w:pos="1379"/>
        </w:tabs>
        <w:spacing w:before="0" w:line="560" w:lineRule="exact"/>
        <w:ind w:left="0" w:firstLineChars="200" w:firstLine="640"/>
        <w:jc w:val="both"/>
        <w:rPr>
          <w:rFonts w:ascii="仿宋_GB2312" w:eastAsia="仿宋_GB2312"/>
          <w:lang w:eastAsia="zh-CN"/>
        </w:rPr>
      </w:pPr>
      <w:r w:rsidRPr="00E06E81">
        <w:rPr>
          <w:rFonts w:ascii="仿宋_GB2312" w:eastAsia="仿宋_GB2312" w:hint="eastAsia"/>
          <w:lang w:eastAsia="zh-CN"/>
        </w:rPr>
        <w:t>第八条</w:t>
      </w:r>
      <w:r w:rsidR="00184AB2" w:rsidRPr="00E06E81">
        <w:rPr>
          <w:rFonts w:ascii="仿宋_GB2312" w:eastAsia="仿宋_GB2312" w:hint="eastAsia"/>
          <w:lang w:eastAsia="zh-CN"/>
        </w:rPr>
        <w:t xml:space="preserve"> </w:t>
      </w:r>
      <w:r w:rsidRPr="00E06E81">
        <w:rPr>
          <w:rFonts w:ascii="仿宋_GB2312" w:eastAsia="仿宋_GB2312" w:hint="eastAsia"/>
          <w:lang w:eastAsia="zh-CN"/>
        </w:rPr>
        <w:t>学校将按照最终成绩排名顺序推荐前5名学生申请国家留学基金委资助，参与“国际组织后备经济/金融审计人才硕士培养项目”，并公示3</w:t>
      </w:r>
      <w:r w:rsidR="00911679">
        <w:rPr>
          <w:rFonts w:ascii="仿宋_GB2312" w:eastAsia="仿宋_GB2312" w:hint="eastAsia"/>
          <w:lang w:eastAsia="zh-CN"/>
        </w:rPr>
        <w:t>个工作日</w:t>
      </w:r>
      <w:r w:rsidRPr="00E06E81">
        <w:rPr>
          <w:rFonts w:ascii="仿宋_GB2312" w:eastAsia="仿宋_GB2312" w:hint="eastAsia"/>
          <w:lang w:eastAsia="zh-CN"/>
        </w:rPr>
        <w:t>。如成绩排名前5名的学生在国家公派留学管理信息平台系统开放申请时未能及时获得并上</w:t>
      </w:r>
      <w:proofErr w:type="gramStart"/>
      <w:r w:rsidRPr="00E06E81">
        <w:rPr>
          <w:rFonts w:ascii="仿宋_GB2312" w:eastAsia="仿宋_GB2312" w:hint="eastAsia"/>
          <w:lang w:eastAsia="zh-CN"/>
        </w:rPr>
        <w:t>传国家留基</w:t>
      </w:r>
      <w:proofErr w:type="gramEnd"/>
      <w:r w:rsidRPr="00E06E81">
        <w:rPr>
          <w:rFonts w:ascii="仿宋_GB2312" w:eastAsia="仿宋_GB2312" w:hint="eastAsia"/>
          <w:lang w:eastAsia="zh-CN"/>
        </w:rPr>
        <w:t>委要求的“国际组织后备人才培养项目”申报材料，资助名额将依次递补。</w:t>
      </w:r>
    </w:p>
    <w:p w14:paraId="7512E2DF" w14:textId="77777777" w:rsidR="00184AB2" w:rsidRPr="00E06E81" w:rsidRDefault="00184AB2" w:rsidP="00E06E81">
      <w:pPr>
        <w:pStyle w:val="a3"/>
        <w:spacing w:before="0" w:line="560" w:lineRule="exact"/>
        <w:ind w:left="0" w:firstLineChars="200" w:firstLine="640"/>
        <w:jc w:val="both"/>
        <w:rPr>
          <w:rFonts w:ascii="仿宋_GB2312" w:eastAsia="仿宋_GB2312"/>
          <w:lang w:eastAsia="zh-CN"/>
        </w:rPr>
      </w:pPr>
    </w:p>
    <w:p w14:paraId="2AD9AFCA" w14:textId="22E2E25E" w:rsidR="00184AB2" w:rsidRPr="00E06E81" w:rsidRDefault="000436BA" w:rsidP="00E06E81">
      <w:pPr>
        <w:pStyle w:val="a3"/>
        <w:spacing w:before="0" w:line="560" w:lineRule="exact"/>
        <w:ind w:left="0" w:firstLineChars="200" w:firstLine="640"/>
        <w:jc w:val="right"/>
        <w:rPr>
          <w:rFonts w:ascii="仿宋_GB2312" w:eastAsia="仿宋_GB2312"/>
          <w:spacing w:val="26"/>
          <w:lang w:eastAsia="zh-CN"/>
        </w:rPr>
      </w:pPr>
      <w:r w:rsidRPr="00E06E81">
        <w:rPr>
          <w:rFonts w:ascii="仿宋_GB2312" w:eastAsia="仿宋_GB2312" w:hint="eastAsia"/>
          <w:lang w:eastAsia="zh-CN"/>
        </w:rPr>
        <w:t>国际合作与交流办公室</w:t>
      </w:r>
    </w:p>
    <w:p w14:paraId="74F10AD8" w14:textId="724E5725" w:rsidR="009B38F9" w:rsidRPr="00E06E81" w:rsidRDefault="000436BA" w:rsidP="00E06E81">
      <w:pPr>
        <w:pStyle w:val="a3"/>
        <w:wordWrap w:val="0"/>
        <w:spacing w:before="0" w:line="560" w:lineRule="exact"/>
        <w:ind w:left="0" w:firstLineChars="200" w:firstLine="640"/>
        <w:jc w:val="right"/>
        <w:rPr>
          <w:rFonts w:ascii="仿宋_GB2312" w:eastAsia="仿宋_GB2312"/>
          <w:lang w:eastAsia="zh-CN"/>
        </w:rPr>
      </w:pPr>
      <w:r w:rsidRPr="00E06E81">
        <w:rPr>
          <w:rFonts w:ascii="仿宋_GB2312" w:eastAsia="仿宋_GB2312" w:hint="eastAsia"/>
          <w:lang w:eastAsia="zh-CN"/>
        </w:rPr>
        <w:t>研究生院</w:t>
      </w:r>
      <w:r w:rsidR="00E06E81">
        <w:rPr>
          <w:rFonts w:ascii="仿宋_GB2312" w:eastAsia="仿宋_GB2312" w:hint="eastAsia"/>
          <w:lang w:eastAsia="zh-CN"/>
        </w:rPr>
        <w:t xml:space="preserve"> </w:t>
      </w:r>
      <w:r w:rsidR="00E06E81">
        <w:rPr>
          <w:rFonts w:ascii="仿宋_GB2312" w:eastAsia="仿宋_GB2312"/>
          <w:lang w:eastAsia="zh-CN"/>
        </w:rPr>
        <w:t xml:space="preserve">   </w:t>
      </w:r>
    </w:p>
    <w:p w14:paraId="4CAAC40D" w14:textId="77777777" w:rsidR="00184AB2" w:rsidRPr="00E06E81" w:rsidRDefault="000436BA" w:rsidP="00E06E81">
      <w:pPr>
        <w:pStyle w:val="a3"/>
        <w:spacing w:before="0" w:line="560" w:lineRule="exact"/>
        <w:ind w:left="0" w:firstLineChars="200" w:firstLine="640"/>
        <w:jc w:val="right"/>
        <w:rPr>
          <w:rFonts w:ascii="仿宋_GB2312" w:eastAsia="仿宋_GB2312"/>
          <w:lang w:eastAsia="zh-CN"/>
        </w:rPr>
      </w:pPr>
      <w:r w:rsidRPr="00E06E81">
        <w:rPr>
          <w:rFonts w:ascii="仿宋_GB2312" w:eastAsia="仿宋_GB2312" w:hint="eastAsia"/>
          <w:lang w:eastAsia="zh-CN"/>
        </w:rPr>
        <w:t>经济与金融研究院</w:t>
      </w:r>
    </w:p>
    <w:p w14:paraId="5E39E41F" w14:textId="0C9835CD" w:rsidR="009B38F9" w:rsidRDefault="000436BA" w:rsidP="00E06E81">
      <w:pPr>
        <w:pStyle w:val="a3"/>
        <w:wordWrap w:val="0"/>
        <w:spacing w:before="0" w:line="560" w:lineRule="exact"/>
        <w:ind w:left="0" w:firstLineChars="200" w:firstLine="640"/>
        <w:jc w:val="right"/>
        <w:rPr>
          <w:lang w:eastAsia="zh-CN"/>
        </w:rPr>
      </w:pPr>
      <w:r>
        <w:rPr>
          <w:lang w:eastAsia="zh-CN"/>
        </w:rPr>
        <w:t>2024</w:t>
      </w:r>
      <w:r>
        <w:rPr>
          <w:spacing w:val="-85"/>
          <w:lang w:eastAsia="zh-CN"/>
        </w:rPr>
        <w:t xml:space="preserve"> </w:t>
      </w:r>
      <w:r>
        <w:rPr>
          <w:lang w:eastAsia="zh-CN"/>
        </w:rPr>
        <w:t>年</w:t>
      </w:r>
      <w:r>
        <w:rPr>
          <w:spacing w:val="-84"/>
          <w:lang w:eastAsia="zh-CN"/>
        </w:rPr>
        <w:t xml:space="preserve"> </w:t>
      </w:r>
      <w:r w:rsidR="002E15B2">
        <w:rPr>
          <w:rFonts w:hint="eastAsia"/>
          <w:lang w:eastAsia="zh-CN"/>
        </w:rPr>
        <w:t>9</w:t>
      </w:r>
      <w:r>
        <w:rPr>
          <w:lang w:eastAsia="zh-CN"/>
        </w:rPr>
        <w:t>月</w:t>
      </w:r>
      <w:r w:rsidR="00E06E81">
        <w:rPr>
          <w:rFonts w:hint="eastAsia"/>
          <w:lang w:eastAsia="zh-CN"/>
        </w:rPr>
        <w:t xml:space="preserve"> </w:t>
      </w:r>
      <w:r w:rsidR="00E06E81">
        <w:rPr>
          <w:lang w:eastAsia="zh-CN"/>
        </w:rPr>
        <w:t xml:space="preserve"> </w:t>
      </w:r>
    </w:p>
    <w:sectPr w:rsidR="009B38F9" w:rsidSect="00E06E81">
      <w:pgSz w:w="11910" w:h="16840"/>
      <w:pgMar w:top="1814" w:right="1378" w:bottom="1814"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8129" w14:textId="77777777" w:rsidR="00157674" w:rsidRDefault="00157674" w:rsidP="00E06E81">
      <w:r>
        <w:separator/>
      </w:r>
    </w:p>
  </w:endnote>
  <w:endnote w:type="continuationSeparator" w:id="0">
    <w:p w14:paraId="45DA84A3" w14:textId="77777777" w:rsidR="00157674" w:rsidRDefault="00157674" w:rsidP="00E0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85D1D" w14:textId="77777777" w:rsidR="00157674" w:rsidRDefault="00157674" w:rsidP="00E06E81">
      <w:r>
        <w:separator/>
      </w:r>
    </w:p>
  </w:footnote>
  <w:footnote w:type="continuationSeparator" w:id="0">
    <w:p w14:paraId="69934992" w14:textId="77777777" w:rsidR="00157674" w:rsidRDefault="00157674" w:rsidP="00E06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B38F9"/>
    <w:rsid w:val="000436BA"/>
    <w:rsid w:val="0012296B"/>
    <w:rsid w:val="00157674"/>
    <w:rsid w:val="00184AB2"/>
    <w:rsid w:val="001B7D48"/>
    <w:rsid w:val="002E15B2"/>
    <w:rsid w:val="003A65D6"/>
    <w:rsid w:val="00897A5F"/>
    <w:rsid w:val="00911679"/>
    <w:rsid w:val="009B38F9"/>
    <w:rsid w:val="00DD7A05"/>
    <w:rsid w:val="00E011D5"/>
    <w:rsid w:val="00E0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15A4"/>
  <w15:docId w15:val="{38E9E24D-C919-41A9-8BDB-2968D55A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ind w:left="14" w:hanging="1071"/>
      <w:outlineLvl w:val="0"/>
    </w:pPr>
    <w:rPr>
      <w:rFonts w:ascii="方正小标宋_GBK" w:eastAsia="方正小标宋_GBK" w:hAnsi="方正小标宋_GBK"/>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1380"/>
    </w:pPr>
    <w:rPr>
      <w:rFonts w:ascii="仿宋" w:eastAsia="仿宋" w:hAnsi="仿宋"/>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2E15B2"/>
    <w:pPr>
      <w:widowControl/>
    </w:pPr>
  </w:style>
  <w:style w:type="paragraph" w:styleId="a6">
    <w:name w:val="header"/>
    <w:basedOn w:val="a"/>
    <w:link w:val="a7"/>
    <w:uiPriority w:val="99"/>
    <w:unhideWhenUsed/>
    <w:rsid w:val="00E06E8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06E81"/>
    <w:rPr>
      <w:sz w:val="18"/>
      <w:szCs w:val="18"/>
    </w:rPr>
  </w:style>
  <w:style w:type="paragraph" w:styleId="a8">
    <w:name w:val="footer"/>
    <w:basedOn w:val="a"/>
    <w:link w:val="a9"/>
    <w:uiPriority w:val="99"/>
    <w:unhideWhenUsed/>
    <w:rsid w:val="00E06E81"/>
    <w:pPr>
      <w:tabs>
        <w:tab w:val="center" w:pos="4153"/>
        <w:tab w:val="right" w:pos="8306"/>
      </w:tabs>
      <w:snapToGrid w:val="0"/>
    </w:pPr>
    <w:rPr>
      <w:sz w:val="18"/>
      <w:szCs w:val="18"/>
    </w:rPr>
  </w:style>
  <w:style w:type="character" w:customStyle="1" w:styleId="a9">
    <w:name w:val="页脚 字符"/>
    <w:basedOn w:val="a0"/>
    <w:link w:val="a8"/>
    <w:uiPriority w:val="99"/>
    <w:rsid w:val="00E06E81"/>
    <w:rPr>
      <w:sz w:val="18"/>
      <w:szCs w:val="18"/>
    </w:rPr>
  </w:style>
  <w:style w:type="paragraph" w:styleId="aa">
    <w:name w:val="Balloon Text"/>
    <w:basedOn w:val="a"/>
    <w:link w:val="ab"/>
    <w:uiPriority w:val="99"/>
    <w:semiHidden/>
    <w:unhideWhenUsed/>
    <w:rsid w:val="00E06E81"/>
    <w:rPr>
      <w:sz w:val="18"/>
      <w:szCs w:val="18"/>
    </w:rPr>
  </w:style>
  <w:style w:type="character" w:customStyle="1" w:styleId="ab">
    <w:name w:val="批注框文本 字符"/>
    <w:basedOn w:val="a0"/>
    <w:link w:val="aa"/>
    <w:uiPriority w:val="99"/>
    <w:semiHidden/>
    <w:rsid w:val="00E06E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NINGRU ZHAO</dc:creator>
  <cp:lastModifiedBy>Tracy</cp:lastModifiedBy>
  <cp:revision>8</cp:revision>
  <dcterms:created xsi:type="dcterms:W3CDTF">2024-09-10T14:17:00Z</dcterms:created>
  <dcterms:modified xsi:type="dcterms:W3CDTF">2024-09-13T00:56:00Z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LastSaved">
    <vt:filetime>2024-09-10T00:00:00Z</vt:filetime>
  </property>
</Properties>
</file>